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Радиология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Радиология | Записей: 1 | Кейс: 1 | Вопросов: 12</w:t>
      </w:r>
    </w:p>
    <w:p>
      <w:r>
        <w:br w:type="page"/>
      </w:r>
    </w:p>
    <w:p>
      <w:pPr>
        <w:pStyle w:val="Heading1"/>
      </w:pPr>
      <w:r>
        <w:t>Радиология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Пациент, 59 лет наблюдается в городском онкодиспансере по поводу рака правого легкого. После анализа очередной КТ органов грудной клетки онколог заподозрил вторичное поражение костной системы. Пациент направлен на дообследование с целью подтвердить вторичное поражение костей и установить распространенность процесса.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момент осмотра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2 года назад при прохождении диспансеризации было заподозрено образование в корне правого легкого. При дообследовании на КТ было подтверждено новообразование. +</w:t>
        <w:br/>
        <w:t>Операция: удаление нижней доли правого легкого. +</w:t>
        <w:br/>
        <w:t>Гистология: аденокарцинома, поражение 1 лимфоузла. Назначены курсы адъювантной химиотерапии и лучевой терапии на область средостения. +</w:t>
        <w:br/>
        <w:t>КТ органов грудной клетки 1 год назад: патологических образований, увеличенных лимфоузлов, вторичного поражения костей не выявлено. +</w:t>
        <w:br/>
        <w:t>КТ 2 недели назад: остеобластические очаги в 5, 6, 8, 9, 10 грудных позвонках, наиболее вероятно, метастатического генеза.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отрицает;</w:t>
      </w:r>
    </w:p>
    <w:p>
      <w:pPr>
        <w:spacing w:after="58"/>
      </w:pPr>
      <w:r>
        <w:rPr>
          <w:b w:val="0"/>
          <w:i w:val="0"/>
        </w:rPr>
        <w:t>* Курение с 16 лет;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имел;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удовлетворительное, температура тела 36,7°С. Кожные покровы обычной окраски. Артериальное давление 135/85. Периферических отеков нет. Дыхание везикулярное, ЧДД 15 в 1 мин.</w:t>
      </w:r>
    </w:p>
    <w:p>
      <w:pPr>
        <w:pStyle w:val="Heading2"/>
      </w:pPr>
      <w:r>
        <w:t>2. Изображения 1, 2</w:t>
      </w:r>
    </w:p>
    <w:p>
      <w:r>
        <w:drawing>
          <wp:inline xmlns:a="http://schemas.openxmlformats.org/drawingml/2006/main" xmlns:pic="http://schemas.openxmlformats.org/drawingml/2006/picture">
            <wp:extent cx="5303520" cy="3330117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9cae0a5a66018979ad94bcee03192a9357fabe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3011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Снимок.JPG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Пациенту выполнена (Изображения 1, 2)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УЗ-допплерография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сцинтиграфия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сцинтиграфия</w:t>
      </w:r>
    </w:p>
    <w:p>
      <w:pPr>
        <w:ind w:left="504"/>
      </w:pPr>
      <w:r>
        <w:rPr>
          <w:b w:val="0"/>
          <w:i/>
        </w:rPr>
        <w:t>Cцинтиграммы способны отражать физиологические и патофизиологические изменения, происходящие в организме. Это достигается за счет использования радиофармпрепаратов, способных накапливаться в определенных морфологических структурах или отражать динамику протекающих в органе физиологических или биохимических процессов.</w:t>
        <w:br/>
        <w:br/>
        <w:t>Национальное руководство по радионуклидной диагностике / под ред. Ю.Б. Лишманова, В.И. Чернова. – Томск: STT, 2010., Т. 1, стр. 10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Пациенту выполнена сцинтиграфия (Изображения 1,2)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всего тела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многопозиционная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полиорганная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костей</w:t>
      </w:r>
    </w:p>
    <w:p>
      <w:pPr>
        <w:ind w:left="504"/>
      </w:pPr>
      <w:r>
        <w:rPr>
          <w:b w:val="0"/>
          <w:i/>
        </w:rPr>
        <w:t>Благодаря своей высокой чувствительности, остеосцинтиграфия (сцинтиграфия костей) наиболее часто используется для выявления метастазов злокачественных опухолей в кости.</w:t>
        <w:br/>
        <w:br/>
        <w:t>Национальное руководство по радионуклидной диагностике / под ред. Ю.Б. Лишманова, В.И. Чернова. – Томск: STT, 2010., Т. 2, стр. 256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сцинтиграфии костей используется 99mTc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октреотид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пертехнетат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пирфотех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МЙБГ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пирфотех</w:t>
      </w:r>
    </w:p>
    <w:p>
      <w:pPr>
        <w:ind w:left="504"/>
      </w:pPr>
      <w:r>
        <w:rPr>
          <w:b w:val="0"/>
          <w:i/>
        </w:rPr>
        <w:t>В настоящее время в мировой радиологической практике нашли применение следующие дифосфонатные комплексы 99mТс: 99mТс-гидроксиэтилена дифосфонат, 99mТс-метилена дифосфонат и 99mТс-гидроксиметилена дифосфонат. В России для сцинтиграфии костей чаще всего используют 99mТс-полиметиленфосфонат (коммерческое название–99mТс-пирфотех).</w:t>
        <w:br/>
        <w:br/>
        <w:t>Национальное руководство по радионуклидной диагностике / под ред. Ю.Б. Лишманова, В.И. Чернова. – Томск: STT, 2010., Т. 2, стр. 253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После введения радиофармпрепарата начинать сканирование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через 24 часа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через 2 часа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непосредственно после введения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30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2 часа</w:t>
      </w:r>
    </w:p>
    <w:p>
      <w:pPr>
        <w:ind w:left="504"/>
      </w:pPr>
      <w:r>
        <w:rPr>
          <w:b w:val="0"/>
          <w:i/>
        </w:rPr>
        <w:t>Третья фаза – статическое исследование костей скелета, при котором сцинтиграммы получают через 2–3 ч после инъекции РФП.</w:t>
        <w:br/>
        <w:br/>
        <w:t>Национальное руководство по радионуклидной диагностике / под ред. Ю.Б. Лишманова, В.И. Чернова. – Томск: STT, 2010., Т. 2, стр. 253</w:t>
      </w:r>
    </w:p>
    <w:p>
      <w:pPr>
        <w:pStyle w:val="Heading2"/>
      </w:pPr>
      <w:r>
        <w:t>7. Изображения 3,4</w:t>
      </w:r>
    </w:p>
    <w:p>
      <w:r>
        <w:drawing>
          <wp:inline xmlns:a="http://schemas.openxmlformats.org/drawingml/2006/main" xmlns:pic="http://schemas.openxmlformats.org/drawingml/2006/picture">
            <wp:extent cx="5303520" cy="333569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27235ca4501b3efcef277e500b48cec5a33131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3569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Изображения 3,4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Очаг гиперфиксации радиофармпрепарата, указанный стрелкой (изображения 3,4), локализуется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передней ости левой подвздошной 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правой бедренной 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левом крестцово-подвздошном сочленении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правой вертлужной впадине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правой бедренной кости</w:t>
      </w:r>
    </w:p>
    <w:p>
      <w:pPr>
        <w:ind w:left="504"/>
      </w:pPr>
      <w:r>
        <w:rPr>
          <w:b w:val="0"/>
          <w:i/>
        </w:rPr>
        <w:t>На данном изображении стрелкой указана правая бедренная кость</w:t>
        <w:br/>
        <w:br/>
        <w:t>Рис. 81. Анатомия человека / под редакцией М.Р. Сапина. – 5-е изд, М.: Медицина. 2001. Т.1 стр. 188</w:t>
      </w:r>
    </w:p>
    <w:p>
      <w:pPr>
        <w:pStyle w:val="Heading2"/>
      </w:pPr>
      <w:r>
        <w:t>9. Изображения 5,6</w:t>
      </w:r>
    </w:p>
    <w:p>
      <w:r>
        <w:drawing>
          <wp:inline xmlns:a="http://schemas.openxmlformats.org/drawingml/2006/main" xmlns:pic="http://schemas.openxmlformats.org/drawingml/2006/picture">
            <wp:extent cx="5303520" cy="331296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1b1923a433d7b266168acc094fdbe488a13c679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129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Изображения 5,6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Стрелкой указано поражение (Изображения 5,6)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нижнего угла левой лопатки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левой ключицы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левой плечевой кости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правого плечевого сустава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левой плечевой кости</w:t>
      </w:r>
    </w:p>
    <w:p>
      <w:pPr>
        <w:ind w:left="504"/>
      </w:pPr>
      <w:r>
        <w:rPr>
          <w:b w:val="0"/>
          <w:i/>
        </w:rPr>
        <w:t>На данном изображении стрелкой указана левая плечевая кость</w:t>
        <w:br/>
        <w:br/>
        <w:t>Рис. 75. Анатомия человека / под редакцией М.Р. Сапина. – 5-е изд, М.: Медицина. 2001. Т.1 стр. 178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изображениях 1,2 можно предположить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метастатическое поражение позвоночника и костей таза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субтотальное поражение ребер, позвоночника и костей таза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субтотальное поражение позвоночника, ребер, костей таза, плечевых и бедренных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вариант нормы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субтотальное поражение позвоночника, ребер, костей таза, плечевых и бедренных костей</w:t>
      </w:r>
    </w:p>
    <w:p>
      <w:pPr>
        <w:ind w:left="504"/>
      </w:pPr>
      <w:r>
        <w:rPr>
          <w:b w:val="0"/>
          <w:i/>
        </w:rPr>
        <w:t>Метастазы злокачественных опухолей в кости обычно сопровождаются повышением остеобластической активности и визуализируются как зоны повышенного накопления РФП.</w:t>
        <w:br/>
        <w:br/>
        <w:t>Национальное руководство по радионуклидной диагностике / под ред. Ю.Б. Лишманова, В.И. Чернова. – Томск: STT, 2010, Т. 2, стр. 256</w:t>
      </w:r>
    </w:p>
    <w:p>
      <w:pPr>
        <w:pStyle w:val="Heading2"/>
      </w:pPr>
      <w:r>
        <w:t>2. Вариатив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Одиночная область гиперфиксации радиофармпрепарата в ребре при отсутствии других очагов гиперфиксации, наиболее вероятно, соответствует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ревматоидному артриту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остеомиелиту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перелому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метастазу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перелому</w:t>
      </w:r>
    </w:p>
    <w:p>
      <w:pPr>
        <w:ind w:left="504"/>
      </w:pPr>
      <w:r>
        <w:rPr>
          <w:b w:val="0"/>
          <w:i/>
        </w:rPr>
        <w:t>Одиночные области повышенной аккумуляции РФП в кости, обнаруженные у пациентов с ранее выявленной опухолью, оказываются метастазами в 50% случаев. При локализации такого очага в ребрах злокачественность поражения отмечается лишь у 10–17% обследованных больных. Основными причинами выявления одиночных очагов повышенного накопления индикатора в ребрах могут явиться переломы последних.</w:t>
        <w:br/>
        <w:br/>
        <w:t>Национальное руководство по радионуклидной диагностике / под ред. Ю.Б. Лишманова, В.И. Чернова. – Томск: STT, 2010., Т. 2, стр. 256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99mTc-пирфотех связывается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остеокластами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макрофагами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кальцием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кристаллами гидроксиапатита и незрелым коллагеном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кристаллами гидроксиапатита и незрелым коллагеном</w:t>
      </w:r>
    </w:p>
    <w:p>
      <w:pPr>
        <w:ind w:left="504"/>
      </w:pPr>
      <w:r>
        <w:rPr>
          <w:b w:val="0"/>
          <w:i/>
        </w:rPr>
        <w:t>В костной ткани соединения 99mТс связываются с кристаллами гидроксиапатита и незрелым коллагеном.</w:t>
        <w:br/>
        <w:br/>
        <w:t>Национальное руководство по радионуклидной диагностике / под ред. Ю.Б. Лишманова, В.И. Чернова. – Томск: STT, 2010, Т. 2, стр. 252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Контрольную сцинтиграфию костей после системной лучевой терапии следует выполнять не ранее, чем через _____ мес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Из-за некоторой общности сцинтиграфической картины “феномена вспышки” и прогрессирования патологического процесса радионуклидное исследование следует выполнять не ранее чем через 6 мес. после начала лечения.</w:t>
        <w:br/>
        <w:br/>
        <w:t>Национальное руководство по радионуклидной диагностике / под ред. Ю.Б. Лишманова, В.И. Чернова. – Томск: STT, 2010, Т. 2, стр. 259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Причиной ложноположительного результата при анализе сцинтиграммы скелета может являться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пожилой возраст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неправильная укладка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сниженная функция почек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недостаточная гидратация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неправильная укладка пациента</w:t>
      </w:r>
    </w:p>
    <w:p>
      <w:pPr>
        <w:ind w:left="504"/>
      </w:pPr>
      <w:r>
        <w:rPr>
          <w:b w:val="0"/>
          <w:i/>
        </w:rPr>
        <w:t>Ложноположительные результаты сцинтиграфии костей могут быть получены по следующим причинам: неправильная укладка пациента, задержка мочи в почечных чашечках, загрязнение одежды пациента радиоактивной мочой, “экранирующий” эффект аксессуаров одежды и украшений, протезы молочной железы, заболевания зубов и их протезы, синуситы.</w:t>
        <w:br/>
        <w:br/>
        <w:t>Национальное руководство по радионуклидной диагностике / под ред. Ю.Б. Лишманова, В.И. Чернова. – Томск: STT, 2010., Т. 2, стр. 255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Период полураспада 99mTc составляет +_____+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87% среднеживущего нерастворимого 99MoO42– посредством β-распада превращается в водорастворимый 99mTcO42–, период полураспада которого составляет 6 ч.</w:t>
        <w:br/>
        <w:br/>
        <w:t>Национальное руководство по радионуклидной диагностике / под ред. Ю.Б. Лишманова, В.И. Чернова. – Томск: STT, 2010., Т. 1, стр. 16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